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3D83" w:rsidRPr="00CF5526" w:rsidRDefault="00123D83" w:rsidP="00123D83">
      <w:pPr>
        <w:jc w:val="center"/>
        <w:rPr>
          <w:lang w:val="ru-RU"/>
        </w:rPr>
      </w:pPr>
      <w:r w:rsidRPr="00CF5526">
        <w:rPr>
          <w:b/>
          <w:sz w:val="28"/>
          <w:lang w:val="ru-RU"/>
        </w:rPr>
        <w:t>Платформа «</w:t>
      </w:r>
      <w:proofErr w:type="spellStart"/>
      <w:r w:rsidRPr="00CF5526">
        <w:rPr>
          <w:b/>
          <w:sz w:val="28"/>
          <w:lang w:val="ru-RU"/>
        </w:rPr>
        <w:t>Scopers</w:t>
      </w:r>
      <w:proofErr w:type="spellEnd"/>
      <w:r w:rsidRPr="00CF5526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Scopers</w:t>
      </w:r>
      <w:proofErr w:type="spellEnd"/>
      <w:r w:rsidRPr="00CF5526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CF5526">
        <w:rPr>
          <w:b/>
          <w:sz w:val="28"/>
          <w:lang w:val="ru-RU"/>
        </w:rPr>
        <w:t>)</w:t>
      </w:r>
    </w:p>
    <w:p w:rsidR="00123D83" w:rsidRPr="00CF5526" w:rsidRDefault="00123D83" w:rsidP="00123D83">
      <w:pPr>
        <w:rPr>
          <w:lang w:val="ru-RU"/>
        </w:rPr>
      </w:pPr>
    </w:p>
    <w:p w:rsidR="00123D83" w:rsidRDefault="00123D83" w:rsidP="00CF4C5C">
      <w:pPr>
        <w:jc w:val="center"/>
        <w:rPr>
          <w:lang w:val="ru-RU"/>
        </w:rPr>
      </w:pPr>
      <w:r w:rsidRPr="00CF5526">
        <w:rPr>
          <w:b/>
          <w:sz w:val="32"/>
          <w:lang w:val="ru-RU"/>
        </w:rPr>
        <w:t>Публичная оферта участия в партнёрской программе</w:t>
      </w:r>
    </w:p>
    <w:p w:rsidR="00CF4C5C" w:rsidRPr="00CF5526" w:rsidRDefault="00CF4C5C" w:rsidP="00CF4C5C">
      <w:pPr>
        <w:jc w:val="center"/>
        <w:rPr>
          <w:lang w:val="ru-RU"/>
        </w:rPr>
      </w:pPr>
    </w:p>
    <w:p w:rsidR="00123D83" w:rsidRPr="00123D83" w:rsidRDefault="00123D83" w:rsidP="00123D83">
      <w:pPr>
        <w:jc w:val="center"/>
        <w:rPr>
          <w:lang w:val="ru-RU"/>
        </w:rPr>
      </w:pPr>
      <w:r w:rsidRPr="00123D83">
        <w:rPr>
          <w:sz w:val="22"/>
          <w:lang w:val="ru-RU"/>
        </w:rPr>
        <w:t xml:space="preserve">Редакция от </w:t>
      </w:r>
      <w:r>
        <w:rPr>
          <w:sz w:val="22"/>
          <w:lang w:val="ru-RU"/>
        </w:rPr>
        <w:t>27</w:t>
      </w:r>
      <w:r w:rsidRPr="00123D83">
        <w:rPr>
          <w:sz w:val="22"/>
          <w:lang w:val="ru-RU"/>
        </w:rPr>
        <w:t>.03.2026</w:t>
      </w:r>
    </w:p>
    <w:p w:rsidR="00123D83" w:rsidRPr="00123D83" w:rsidRDefault="00123D83" w:rsidP="00123D83">
      <w:pPr>
        <w:rPr>
          <w:lang w:val="ru-RU"/>
        </w:rPr>
      </w:pPr>
      <w:r w:rsidRPr="00123D83">
        <w:rPr>
          <w:lang w:val="ru-RU"/>
        </w:rPr>
        <w:br w:type="page"/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lastRenderedPageBreak/>
        <w:t>1. Общие положения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1.1. Настоящий документ является публичной офертой (далее — «Оферта») в соответствии со статьями 435, 437, 438 Гражданского кодекса Российской Федерации и определяет условия участия в партнёрской (реферальной) программе платформы «</w:t>
      </w:r>
      <w:proofErr w:type="spellStart"/>
      <w:r w:rsidRPr="00CF5526">
        <w:rPr>
          <w:lang w:val="ru-RU"/>
        </w:rPr>
        <w:t>Scopers</w:t>
      </w:r>
      <w:proofErr w:type="spellEnd"/>
      <w:r w:rsidRPr="00CF5526">
        <w:rPr>
          <w:lang w:val="ru-RU"/>
        </w:rPr>
        <w:t>-Про» (</w:t>
      </w:r>
      <w:proofErr w:type="spellStart"/>
      <w:r>
        <w:t>Scopers</w:t>
      </w:r>
      <w:proofErr w:type="spellEnd"/>
      <w:r w:rsidRPr="00CF5526">
        <w:rPr>
          <w:lang w:val="ru-RU"/>
        </w:rPr>
        <w:t>.</w:t>
      </w:r>
      <w:r>
        <w:t>PRO</w:t>
      </w:r>
      <w:r w:rsidRPr="00CF5526">
        <w:rPr>
          <w:lang w:val="ru-RU"/>
        </w:rPr>
        <w:t>) (далее — «Партнёрская программа»).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1.2. Оферта адресована лицам, достигшим 18 лет и обладающим полной дееспособностью. Акцепт Оферты осуществляется в личном кабинете Платформы путём постановки отметки согласия и нажатия кнопки «Присоединиться» (или аналогичной). После акцепта Участнику предоставляется реферальная ссылка и/или </w:t>
      </w:r>
      <w:proofErr w:type="spellStart"/>
      <w:r w:rsidRPr="00CF5526">
        <w:rPr>
          <w:lang w:val="ru-RU"/>
        </w:rPr>
        <w:t>промокод</w:t>
      </w:r>
      <w:proofErr w:type="spellEnd"/>
      <w:r w:rsidRPr="00CF5526">
        <w:rPr>
          <w:lang w:val="ru-RU"/>
        </w:rPr>
        <w:t>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1.3. Индивидуальный предприниматель Покусаев Максим Аркадьевич, ИНН 540961794112 (далее — «Организатор») является владельцем Партнёрской программы и определяет порядок начисления и выплаты реферального вознаграждения.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1.4. Партнёрская программа не гарантирует получение дохода. Участник самостоятельно принимает решения о способах продвижения и несёт ответственность за результаты.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2. Термины и определения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2.1. В Оферте используются следующие термины: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 xml:space="preserve">«Платформа» — сайт </w:t>
      </w:r>
      <w:proofErr w:type="spellStart"/>
      <w:r>
        <w:t>clutcher</w:t>
      </w:r>
      <w:proofErr w:type="spellEnd"/>
      <w:r w:rsidRPr="00CF5526">
        <w:rPr>
          <w:lang w:val="ru-RU"/>
        </w:rPr>
        <w:t>.</w:t>
      </w:r>
      <w:r>
        <w:t>pro</w:t>
      </w:r>
      <w:r w:rsidRPr="00CF5526">
        <w:rPr>
          <w:lang w:val="ru-RU"/>
        </w:rPr>
        <w:t xml:space="preserve"> и программные компоненты «</w:t>
      </w:r>
      <w:proofErr w:type="spellStart"/>
      <w:r w:rsidRPr="00CF5526">
        <w:rPr>
          <w:lang w:val="ru-RU"/>
        </w:rPr>
        <w:t>Scopers</w:t>
      </w:r>
      <w:proofErr w:type="spellEnd"/>
      <w:r w:rsidRPr="00CF5526">
        <w:rPr>
          <w:lang w:val="ru-RU"/>
        </w:rPr>
        <w:t>-Про», включая личный кабинет.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 xml:space="preserve">«Участник» — лицо, акцептовавшее Оферту и получившее реферальную ссылку и/или </w:t>
      </w:r>
      <w:proofErr w:type="spellStart"/>
      <w:r w:rsidRPr="00CF5526">
        <w:rPr>
          <w:lang w:val="ru-RU"/>
        </w:rPr>
        <w:t>промокод</w:t>
      </w:r>
      <w:proofErr w:type="spellEnd"/>
      <w:r w:rsidRPr="00CF5526">
        <w:rPr>
          <w:lang w:val="ru-RU"/>
        </w:rPr>
        <w:t>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>«Реферальная ссылка» — уникальная ссылка Участника, предназначенная для учёта привлечённых оплат.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 xml:space="preserve">«Привлечённый пользователь» — пользователь, оплативший подписку после перехода по реферальной ссылке (и/или применения </w:t>
      </w:r>
      <w:proofErr w:type="spellStart"/>
      <w:r w:rsidRPr="00CF5526">
        <w:rPr>
          <w:lang w:val="ru-RU"/>
        </w:rPr>
        <w:t>промокода</w:t>
      </w:r>
      <w:proofErr w:type="spellEnd"/>
      <w:r w:rsidRPr="00CF5526">
        <w:rPr>
          <w:lang w:val="ru-RU"/>
        </w:rPr>
        <w:t>) Участника при условии фиксации события в системах Платформы.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>«Вознаграждение» — сумма, начисляемая Участнику за привлечённую оплату подписки.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>«Баланс» — сумма начисленного Вознаграждения в личном кабинете Участника.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>«Подтверждённое вознаграждение» — часть Баланса, по которой истёк период удержания (</w:t>
      </w:r>
      <w:proofErr w:type="spellStart"/>
      <w:r w:rsidRPr="00CF5526">
        <w:rPr>
          <w:lang w:val="ru-RU"/>
        </w:rPr>
        <w:t>холд</w:t>
      </w:r>
      <w:proofErr w:type="spellEnd"/>
      <w:r w:rsidRPr="00CF5526">
        <w:rPr>
          <w:lang w:val="ru-RU"/>
        </w:rPr>
        <w:t>) и отсутствуют основания для корректировки.</w:t>
      </w:r>
    </w:p>
    <w:p w:rsidR="00123D83" w:rsidRPr="00CF5526" w:rsidRDefault="00123D83" w:rsidP="00123D83">
      <w:pPr>
        <w:pStyle w:val="a"/>
        <w:numPr>
          <w:ilvl w:val="0"/>
          <w:numId w:val="0"/>
        </w:numPr>
        <w:rPr>
          <w:lang w:val="ru-RU"/>
        </w:rPr>
      </w:pPr>
      <w:r w:rsidRPr="00CF5526">
        <w:rPr>
          <w:lang w:val="ru-RU"/>
        </w:rPr>
        <w:t>«Период удержания (</w:t>
      </w:r>
      <w:proofErr w:type="spellStart"/>
      <w:r w:rsidRPr="00CF5526">
        <w:rPr>
          <w:lang w:val="ru-RU"/>
        </w:rPr>
        <w:t>холд</w:t>
      </w:r>
      <w:proofErr w:type="spellEnd"/>
      <w:r w:rsidRPr="00CF5526">
        <w:rPr>
          <w:lang w:val="ru-RU"/>
        </w:rPr>
        <w:t xml:space="preserve">)» — срок, в течение которого начисления могут быть скорректированы (возврат, </w:t>
      </w:r>
      <w:proofErr w:type="spellStart"/>
      <w:r w:rsidRPr="00CF5526">
        <w:rPr>
          <w:lang w:val="ru-RU"/>
        </w:rPr>
        <w:t>чарджбэк</w:t>
      </w:r>
      <w:proofErr w:type="spellEnd"/>
      <w:r w:rsidRPr="00CF5526">
        <w:rPr>
          <w:lang w:val="ru-RU"/>
        </w:rPr>
        <w:t>, ошибка учёта и т.п.).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3. Порядок участия и предоставление реферальной ссылки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3.1. После акцепта Оферты Участнику предоставляется реферальная ссылка и/или </w:t>
      </w:r>
      <w:proofErr w:type="spellStart"/>
      <w:r w:rsidRPr="00CF5526">
        <w:rPr>
          <w:lang w:val="ru-RU"/>
        </w:rPr>
        <w:t>промокод</w:t>
      </w:r>
      <w:proofErr w:type="spellEnd"/>
      <w:r w:rsidRPr="00CF5526">
        <w:rPr>
          <w:lang w:val="ru-RU"/>
        </w:rPr>
        <w:t>. Реферальная ссылка предназначена исключительно для участия в Партнёрской программе.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3.2. Участник вправе самостоятельно выбирать законные способы и каналы распространения информации о Платформе. Участник несёт самостоятельную ответственность за выбор </w:t>
      </w:r>
      <w:r w:rsidRPr="00CF5526">
        <w:rPr>
          <w:lang w:val="ru-RU"/>
        </w:rPr>
        <w:lastRenderedPageBreak/>
        <w:t>площадок, содержание и форму своих материалов, а также за соблюдение применимого законодательства.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3.3. Участник не является представителем Платформы, не действует от имени Платформы, не уполномочен принимать оплату, заключать договоры от имени Платформы, а также предоставлять какие‑либо гарантии от имени Платформы.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4. Начисление вознаграждения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4.1. Вознаграждение начисляется при условии, что Привлечённый пользователь оплатил подписку, и факт привлечения корректно зафиксирован Платформой (переход по реферальной ссылке и/или применение </w:t>
      </w:r>
      <w:proofErr w:type="spellStart"/>
      <w:r w:rsidRPr="00CF5526">
        <w:rPr>
          <w:lang w:val="ru-RU"/>
        </w:rPr>
        <w:t>промокода</w:t>
      </w:r>
      <w:proofErr w:type="spellEnd"/>
      <w:r w:rsidRPr="00CF5526">
        <w:rPr>
          <w:lang w:val="ru-RU"/>
        </w:rPr>
        <w:t>, отсутствие технических ошибок учёта).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4.2. Размер Вознаграждения и порядок расчёта (процент/фиксированная сумма) указываются в личном кабинете и могут быть изменены Организатором для будущих начислений путём публикации обновлённых условий в личном кабинете.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4.3. Организатор вправе корректировать начисления в случаях: возврата платежа, </w:t>
      </w:r>
      <w:proofErr w:type="spellStart"/>
      <w:r w:rsidRPr="00CF5526">
        <w:rPr>
          <w:lang w:val="ru-RU"/>
        </w:rPr>
        <w:t>чарджбэка</w:t>
      </w:r>
      <w:proofErr w:type="spellEnd"/>
      <w:r w:rsidRPr="00CF5526">
        <w:rPr>
          <w:lang w:val="ru-RU"/>
        </w:rPr>
        <w:t>, отмены/ошибочного списания, явной ошибки учёта, выявления злоупотреблений (</w:t>
      </w:r>
      <w:proofErr w:type="spellStart"/>
      <w:r w:rsidRPr="00CF5526">
        <w:rPr>
          <w:lang w:val="ru-RU"/>
        </w:rPr>
        <w:t>фрод</w:t>
      </w:r>
      <w:proofErr w:type="spellEnd"/>
      <w:r w:rsidRPr="00CF5526">
        <w:rPr>
          <w:lang w:val="ru-RU"/>
        </w:rPr>
        <w:t>, мотивированный трафик) или иных обстоятельств, влияющих на корректность начисления.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4.4. Период удержания (</w:t>
      </w:r>
      <w:proofErr w:type="spellStart"/>
      <w:r w:rsidRPr="00CF5526">
        <w:rPr>
          <w:lang w:val="ru-RU"/>
        </w:rPr>
        <w:t>холд</w:t>
      </w:r>
      <w:proofErr w:type="spellEnd"/>
      <w:r w:rsidRPr="00CF5526">
        <w:rPr>
          <w:lang w:val="ru-RU"/>
        </w:rPr>
        <w:t xml:space="preserve">) составляет </w:t>
      </w:r>
      <w:r>
        <w:rPr>
          <w:lang w:val="ru-RU"/>
        </w:rPr>
        <w:t>7</w:t>
      </w:r>
      <w:r w:rsidRPr="00CF5526">
        <w:rPr>
          <w:lang w:val="ru-RU"/>
        </w:rPr>
        <w:t xml:space="preserve"> (</w:t>
      </w:r>
      <w:r>
        <w:rPr>
          <w:lang w:val="ru-RU"/>
        </w:rPr>
        <w:t>семь</w:t>
      </w:r>
      <w:r w:rsidRPr="00CF5526">
        <w:rPr>
          <w:lang w:val="ru-RU"/>
        </w:rPr>
        <w:t>) календарных дней, если иной срок не установлен в личном кабинете.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5. Выплата вознаграждения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5.1. Выплата Вознаграждения осуществляется по заявке Участника (кнопка «Запросить выплату» или аналогичная) при наличии Подтверждённого вознаграждения и при соблюдении условий Оферты.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5.2. Для получения выплат Участник обязан указать реквизиты и статус получателя выплат (самозанятый / ИП / юридическое лицо) и предоставить сведения/документы, запрашиваемые Организатором для целей бухгалтерского и налогового учёта.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5.3. Минимальная сумма выплаты, способы выплаты и сроки обработки заявки указываются в личном кабинете.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5.4. Организатор вправе приостановить выплату до предоставления необходимых сведений/документов либо при наличии обоснованных сомнений в корректности начислений.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6. Закон о рекламе и интернет‑реклама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6.1. Участник самостоятельно обеспечивает соблюдение законодательства Российской Федерации о рекламе при распространении материалов о Платформе, включая требования к рекламе в сети «Интернет».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6.2. Если распространяемая Участником информация подпадает под признаки рекламы в сети «Интернет», Участник обеспечивает выполнение требований к такой рекламе, включая размещение пометки «реклама» и указание рекламодателя и/или ссылки на страницу сайта с </w:t>
      </w:r>
      <w:r w:rsidRPr="00CF5526">
        <w:rPr>
          <w:lang w:val="ru-RU"/>
        </w:rPr>
        <w:lastRenderedPageBreak/>
        <w:t>информацией о рекламодателе, а также выполнение обязанностей, связанных с учётом и идентификацией интернет‑рекламы в рамках цепочки размещения Участника.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6.3. Участник самостоятельно несёт ответственность за выбор подрядчиков (если привлекаются) и площадок размещения и за исполнение ими требований законодательства.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7. Ответственность. Возмещение потерь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7.1. Участник несёт ответственность за свои материалы, заявления, изображения и любые иные элементы контента, которые он создаёт и/или распространяет, а также за законность способов их распространения.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7.2. Участник обязуется возместить Организатору потери (включая штрафы, расходы на представителей, судебные расходы и иные документально подтверждённые расходы), возникшие в связи с предъявлением к Организатору требований/претензий/предписаний или применением санкций государственными органами, если такие последствия вызваны действиями (бездействием) Участника, его подрядчиков или площадок размещения в рамках Партнёрской программы.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8. Зачёт и удержания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8.1. При возникновении у Участника задолженности перед Организатором Организатор вправе произвести зачёт встречных однородных требований и/или удержать соответствующие суммы из подлежащего выплате Вознаграждения.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9. Приостановление и прекращение участия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9.1. Организатор вправе приостановить участие Участника и/или заблокировать доступ к Партнёрской программе при наличии признаков нарушений закона, злоупотреблений, </w:t>
      </w:r>
      <w:proofErr w:type="spellStart"/>
      <w:r w:rsidRPr="00CF5526">
        <w:rPr>
          <w:lang w:val="ru-RU"/>
        </w:rPr>
        <w:t>фрода</w:t>
      </w:r>
      <w:proofErr w:type="spellEnd"/>
      <w:r w:rsidRPr="00CF5526">
        <w:rPr>
          <w:lang w:val="ru-RU"/>
        </w:rPr>
        <w:t xml:space="preserve"> либо при возникновении комплаенс‑рисков.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9.2. Блокировка прекращает дальнейшее участие и будущие начисления. Подтверждённое вознаграждение, возникшее до даты блокировки, подлежит выплате в общем порядке за вычетом удержаний/зачётов (если применимо).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10. Персональные данные и коммуникации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10.1. Участник соглашается на обработку персональных данных, необходимых для участия в Партнёрской программе и выплат Вознаграждения, в соответствии с законодательством РФ и политикой обработки персональных данных Организатора (размещается на сайте).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10.2. Организатор вправе направлять Участнику сервисные уведомления по </w:t>
      </w:r>
      <w:r>
        <w:t>e</w:t>
      </w:r>
      <w:r w:rsidRPr="00CF5526">
        <w:rPr>
          <w:lang w:val="ru-RU"/>
        </w:rPr>
        <w:t>-</w:t>
      </w:r>
      <w:r>
        <w:t>mail</w:t>
      </w:r>
      <w:r w:rsidRPr="00CF5526">
        <w:rPr>
          <w:lang w:val="ru-RU"/>
        </w:rPr>
        <w:t>/</w:t>
      </w:r>
      <w:r>
        <w:t>Telegram</w:t>
      </w:r>
      <w:r w:rsidRPr="00CF5526">
        <w:rPr>
          <w:lang w:val="ru-RU"/>
        </w:rPr>
        <w:t>, связанные с участием в программе и выплатами.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lastRenderedPageBreak/>
        <w:t>11. Изменение условий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11.1. Организатор вправе изменять условия Оферты. Актуальная редакция размещается в личном кабинете и доступна по ссылке «Оферта партнёрской программы». Условия применяются к будущим начислениям с даты публикации.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11.2. Продолжение участия после публикации новой редакции означает согласие Участника с изменениями.</w:t>
      </w:r>
    </w:p>
    <w:p w:rsidR="00123D83" w:rsidRPr="00CF5526" w:rsidRDefault="00123D83" w:rsidP="00123D83">
      <w:pPr>
        <w:pStyle w:val="1"/>
        <w:rPr>
          <w:lang w:val="ru-RU"/>
        </w:rPr>
      </w:pPr>
      <w:r w:rsidRPr="00CF5526">
        <w:rPr>
          <w:lang w:val="ru-RU"/>
        </w:rPr>
        <w:t>12. Реквизиты и контакты Организатора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Индивидуальный предприниматель Покусаев Максим Аркадьевич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ИНН: 540961794112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 xml:space="preserve">Сайт: </w:t>
      </w:r>
      <w:proofErr w:type="spellStart"/>
      <w:r>
        <w:t>clutcher</w:t>
      </w:r>
      <w:proofErr w:type="spellEnd"/>
      <w:r w:rsidRPr="00CF5526">
        <w:rPr>
          <w:lang w:val="ru-RU"/>
        </w:rPr>
        <w:t>.</w:t>
      </w:r>
      <w:r>
        <w:t>pro</w:t>
      </w:r>
    </w:p>
    <w:p w:rsidR="00123D83" w:rsidRPr="00CF5526" w:rsidRDefault="00123D83" w:rsidP="00123D83">
      <w:pPr>
        <w:rPr>
          <w:lang w:val="ru-RU"/>
        </w:rPr>
      </w:pPr>
      <w:r>
        <w:t>E</w:t>
      </w:r>
      <w:r w:rsidRPr="00CF5526">
        <w:rPr>
          <w:lang w:val="ru-RU"/>
        </w:rPr>
        <w:t>-</w:t>
      </w:r>
      <w:r>
        <w:t>mail</w:t>
      </w:r>
      <w:r w:rsidRPr="00CF5526">
        <w:rPr>
          <w:lang w:val="ru-RU"/>
        </w:rPr>
        <w:t xml:space="preserve"> поддержки: </w:t>
      </w:r>
      <w:r>
        <w:t>support</w:t>
      </w:r>
      <w:r w:rsidRPr="00CF5526">
        <w:rPr>
          <w:lang w:val="ru-RU"/>
        </w:rPr>
        <w:t>@</w:t>
      </w:r>
      <w:proofErr w:type="spellStart"/>
      <w:r>
        <w:t>clutcher</w:t>
      </w:r>
      <w:proofErr w:type="spellEnd"/>
      <w:r w:rsidRPr="00CF5526">
        <w:rPr>
          <w:lang w:val="ru-RU"/>
        </w:rPr>
        <w:t>.</w:t>
      </w:r>
      <w:r>
        <w:t>pro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Расчётный счёт: 40802810701500501728</w:t>
      </w:r>
    </w:p>
    <w:p w:rsidR="00123D83" w:rsidRPr="00CF5526" w:rsidRDefault="00123D83" w:rsidP="00123D83">
      <w:pPr>
        <w:rPr>
          <w:lang w:val="ru-RU"/>
        </w:rPr>
      </w:pPr>
      <w:r w:rsidRPr="00CF5526">
        <w:rPr>
          <w:lang w:val="ru-RU"/>
        </w:rPr>
        <w:t>Банк: ООО «Банк Точка»</w:t>
      </w:r>
    </w:p>
    <w:p w:rsidR="00123D83" w:rsidRDefault="00123D83" w:rsidP="00123D83">
      <w:r>
        <w:t>БИК: 044525104</w:t>
      </w:r>
    </w:p>
    <w:p w:rsidR="00123D83" w:rsidRDefault="00123D83" w:rsidP="00123D83">
      <w:proofErr w:type="spellStart"/>
      <w:r>
        <w:t>Корреспондентский</w:t>
      </w:r>
      <w:proofErr w:type="spellEnd"/>
      <w:r>
        <w:t xml:space="preserve"> </w:t>
      </w:r>
      <w:proofErr w:type="spellStart"/>
      <w:r>
        <w:t>счёт</w:t>
      </w:r>
      <w:proofErr w:type="spellEnd"/>
      <w:r>
        <w:t>: 30101810745374525104</w:t>
      </w:r>
    </w:p>
    <w:p w:rsidR="00123D83" w:rsidRDefault="00123D83"/>
    <w:sectPr w:rsidR="00123D83" w:rsidSect="00123D83">
      <w:footerReference w:type="default" r:id="rId7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3A1B" w:rsidRDefault="00733A1B">
      <w:pPr>
        <w:spacing w:after="0" w:line="240" w:lineRule="auto"/>
      </w:pPr>
      <w:r>
        <w:separator/>
      </w:r>
    </w:p>
  </w:endnote>
  <w:endnote w:type="continuationSeparator" w:id="0">
    <w:p w:rsidR="00733A1B" w:rsidRDefault="0073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1538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3A1B" w:rsidRDefault="00733A1B">
      <w:pPr>
        <w:spacing w:after="0" w:line="240" w:lineRule="auto"/>
      </w:pPr>
      <w:r>
        <w:separator/>
      </w:r>
    </w:p>
  </w:footnote>
  <w:footnote w:type="continuationSeparator" w:id="0">
    <w:p w:rsidR="00733A1B" w:rsidRDefault="0073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9F642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8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83"/>
    <w:rsid w:val="00123D83"/>
    <w:rsid w:val="00733A1B"/>
    <w:rsid w:val="009A4A14"/>
    <w:rsid w:val="00CF4C5C"/>
    <w:rsid w:val="00D3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85098"/>
  <w15:chartTrackingRefBased/>
  <w15:docId w15:val="{2A7E24BF-DE11-F747-859C-628EA102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3D83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12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123D83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123D83"/>
    <w:pPr>
      <w:numPr>
        <w:numId w:val="1"/>
      </w:numPr>
      <w:contextualSpacing/>
    </w:pPr>
  </w:style>
  <w:style w:type="paragraph" w:customStyle="1" w:styleId="1">
    <w:name w:val="ЮрЗаголовок 1"/>
    <w:basedOn w:val="a0"/>
    <w:rsid w:val="00123D83"/>
    <w:pPr>
      <w:keepNext/>
      <w:spacing w:before="24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2026-03-02T08:07:00Z</dcterms:created>
  <dcterms:modified xsi:type="dcterms:W3CDTF">2026-03-02T08:34:00Z</dcterms:modified>
</cp:coreProperties>
</file>