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4282" w:rsidRPr="008B708A" w:rsidRDefault="00000000">
      <w:pPr>
        <w:jc w:val="center"/>
        <w:rPr>
          <w:lang w:val="ru-RU"/>
        </w:rPr>
      </w:pPr>
      <w:r w:rsidRPr="008B708A">
        <w:rPr>
          <w:b/>
          <w:sz w:val="28"/>
          <w:lang w:val="ru-RU"/>
        </w:rPr>
        <w:t>Платформа «</w:t>
      </w:r>
      <w:proofErr w:type="spellStart"/>
      <w:r w:rsidRPr="008B708A">
        <w:rPr>
          <w:b/>
          <w:sz w:val="28"/>
          <w:lang w:val="ru-RU"/>
        </w:rPr>
        <w:t>Scopers</w:t>
      </w:r>
      <w:proofErr w:type="spellEnd"/>
      <w:r w:rsidRPr="008B708A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Scopers</w:t>
      </w:r>
      <w:proofErr w:type="spellEnd"/>
      <w:r w:rsidRPr="008B708A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8B708A">
        <w:rPr>
          <w:b/>
          <w:sz w:val="28"/>
          <w:lang w:val="ru-RU"/>
        </w:rPr>
        <w:t>)</w:t>
      </w:r>
    </w:p>
    <w:p w:rsidR="00334282" w:rsidRPr="008B708A" w:rsidRDefault="00334282">
      <w:pPr>
        <w:rPr>
          <w:lang w:val="ru-RU"/>
        </w:rPr>
      </w:pPr>
    </w:p>
    <w:p w:rsidR="00334282" w:rsidRPr="008B708A" w:rsidRDefault="00000000">
      <w:pPr>
        <w:jc w:val="center"/>
        <w:rPr>
          <w:lang w:val="ru-RU"/>
        </w:rPr>
      </w:pPr>
      <w:r w:rsidRPr="008B708A">
        <w:rPr>
          <w:b/>
          <w:sz w:val="32"/>
          <w:lang w:val="ru-RU"/>
        </w:rPr>
        <w:t>Приложение</w:t>
      </w:r>
    </w:p>
    <w:p w:rsidR="00334282" w:rsidRPr="008B708A" w:rsidRDefault="00334282">
      <w:pPr>
        <w:rPr>
          <w:lang w:val="ru-RU"/>
        </w:rPr>
      </w:pPr>
    </w:p>
    <w:p w:rsidR="00334282" w:rsidRPr="008B708A" w:rsidRDefault="00000000">
      <w:pPr>
        <w:jc w:val="center"/>
        <w:rPr>
          <w:lang w:val="ru-RU"/>
        </w:rPr>
      </w:pPr>
      <w:r w:rsidRPr="008B708A">
        <w:rPr>
          <w:sz w:val="22"/>
          <w:lang w:val="ru-RU"/>
        </w:rPr>
        <w:t>Редакция от 01.03.2026</w:t>
      </w:r>
    </w:p>
    <w:p w:rsidR="00334282" w:rsidRPr="008B708A" w:rsidRDefault="00000000">
      <w:pPr>
        <w:rPr>
          <w:lang w:val="ru-RU"/>
        </w:rPr>
      </w:pPr>
      <w:r w:rsidRPr="008B708A">
        <w:rPr>
          <w:lang w:val="ru-RU"/>
        </w:rPr>
        <w:br w:type="page"/>
      </w:r>
    </w:p>
    <w:p w:rsidR="00334282" w:rsidRPr="008B708A" w:rsidRDefault="00000000">
      <w:pPr>
        <w:pStyle w:val="14"/>
        <w:rPr>
          <w:lang w:val="ru-RU"/>
        </w:rPr>
      </w:pPr>
      <w:r w:rsidRPr="008B708A">
        <w:rPr>
          <w:lang w:val="ru-RU"/>
        </w:rPr>
        <w:lastRenderedPageBreak/>
        <w:t>1. Нормативная база (учтенные акты)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Гражданский кодекс РФ: ст. 435, 437, 438; гл. 39, ст. 779-783 (в т.ч. ст. 782).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Закон РФ № 2300-1 «О защите прав потребителей»: ст. 10, 16, 32.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38-ФЗ «О рекламе»: общие требования; ст. 18.1 (реклама в сети Интернет).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 xml:space="preserve">152-ФЗ «О персональных данных»: обязанности оператора при сборе </w:t>
      </w:r>
      <w:proofErr w:type="spellStart"/>
      <w:r w:rsidRPr="008B708A">
        <w:rPr>
          <w:lang w:val="ru-RU"/>
        </w:rPr>
        <w:t>ПДн</w:t>
      </w:r>
      <w:proofErr w:type="spellEnd"/>
      <w:r w:rsidRPr="008B708A">
        <w:rPr>
          <w:lang w:val="ru-RU"/>
        </w:rPr>
        <w:t xml:space="preserve"> (в т.ч. ст. 18).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149-ФЗ «Об информации…»: общие требования к распространению информации и обязанностям владельца сайта/ресурса.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54-ФЗ «О применении ККТ…»: требования к выдаче/направлению электронного чека.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244-ФЗ «О государственном регулировании деятельности по организации и проведению азартных игр…»: терминология и разграничение видов деятельности.</w:t>
      </w:r>
    </w:p>
    <w:p w:rsidR="00334282" w:rsidRDefault="00000000">
      <w:pPr>
        <w:pStyle w:val="14"/>
      </w:pPr>
      <w:r>
        <w:t>2. Оферта: ключевые опоры по разделам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35"/>
        <w:gridCol w:w="5669"/>
      </w:tblGrid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b/>
                <w:sz w:val="22"/>
              </w:rPr>
              <w:t>Раздел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b/>
                <w:sz w:val="22"/>
              </w:rPr>
              <w:t>Нормативная опора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Оферта/акцепт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ГК РФ ст. 435, 437, 438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Возмездные услуги/подписка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ГК РФ гл. 39, ст. 779-783</w:t>
            </w:r>
          </w:p>
        </w:tc>
      </w:tr>
      <w:tr w:rsidR="00334282" w:rsidRPr="008B708A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Отказ/возвраты</w:t>
            </w:r>
          </w:p>
        </w:tc>
        <w:tc>
          <w:tcPr>
            <w:tcW w:w="5669" w:type="dxa"/>
          </w:tcPr>
          <w:p w:rsidR="00334282" w:rsidRPr="008B708A" w:rsidRDefault="00000000">
            <w:pPr>
              <w:spacing w:after="0"/>
              <w:rPr>
                <w:lang w:val="ru-RU"/>
              </w:rPr>
            </w:pPr>
            <w:proofErr w:type="spellStart"/>
            <w:r w:rsidRPr="008B708A">
              <w:rPr>
                <w:sz w:val="22"/>
                <w:lang w:val="ru-RU"/>
              </w:rPr>
              <w:t>ЗоЗПП</w:t>
            </w:r>
            <w:proofErr w:type="spellEnd"/>
            <w:r w:rsidRPr="008B708A">
              <w:rPr>
                <w:sz w:val="22"/>
                <w:lang w:val="ru-RU"/>
              </w:rPr>
              <w:t xml:space="preserve"> ст. 32; ГК РФ ст. 782; </w:t>
            </w:r>
            <w:proofErr w:type="spellStart"/>
            <w:r w:rsidRPr="008B708A">
              <w:rPr>
                <w:sz w:val="22"/>
                <w:lang w:val="ru-RU"/>
              </w:rPr>
              <w:t>ЗоЗПП</w:t>
            </w:r>
            <w:proofErr w:type="spellEnd"/>
            <w:r w:rsidRPr="008B708A">
              <w:rPr>
                <w:sz w:val="22"/>
                <w:lang w:val="ru-RU"/>
              </w:rPr>
              <w:t xml:space="preserve"> ст. 16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proofErr w:type="spellStart"/>
            <w:r>
              <w:rPr>
                <w:sz w:val="22"/>
              </w:rPr>
              <w:t>Персональные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данные</w:t>
            </w:r>
            <w:proofErr w:type="spellEnd"/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152-ФЗ (в т.ч. ст. 18)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Расчеты и чек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54-ФЗ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Интернет-реклама/партнеры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38-ФЗ ст. 18.1</w:t>
            </w:r>
          </w:p>
        </w:tc>
      </w:tr>
    </w:tbl>
    <w:p w:rsidR="00334282" w:rsidRDefault="00334282"/>
    <w:p w:rsidR="00334282" w:rsidRDefault="00000000">
      <w:pPr>
        <w:pStyle w:val="14"/>
      </w:pPr>
      <w:r>
        <w:t>3. Дисклеймеры и словарь формулировок</w:t>
      </w:r>
    </w:p>
    <w:p w:rsidR="00334282" w:rsidRPr="008B708A" w:rsidRDefault="00000000">
      <w:pPr>
        <w:rPr>
          <w:lang w:val="ru-RU"/>
        </w:rPr>
      </w:pPr>
      <w:r w:rsidRPr="008B708A">
        <w:rPr>
          <w:lang w:val="ru-RU"/>
        </w:rPr>
        <w:t>3.1. Дисклеймеры и ограничения терминологии включены как меры снижения регуляторных рисков: исключение обещаний результата, недобросовестных сравнений и ассоциаций с деятельностью по организации азартных игр.</w:t>
      </w:r>
    </w:p>
    <w:p w:rsidR="00334282" w:rsidRPr="008B708A" w:rsidRDefault="00000000">
      <w:pPr>
        <w:pStyle w:val="14"/>
        <w:rPr>
          <w:lang w:val="ru-RU"/>
        </w:rPr>
      </w:pPr>
      <w:r w:rsidRPr="008B708A">
        <w:rPr>
          <w:lang w:val="ru-RU"/>
        </w:rPr>
        <w:t>4. Агентский договор: распределение рисков</w:t>
      </w:r>
    </w:p>
    <w:p w:rsidR="00334282" w:rsidRPr="008B708A" w:rsidRDefault="00000000">
      <w:pPr>
        <w:rPr>
          <w:lang w:val="ru-RU"/>
        </w:rPr>
      </w:pPr>
      <w:r w:rsidRPr="008B708A">
        <w:rPr>
          <w:lang w:val="ru-RU"/>
        </w:rPr>
        <w:t>4.1. Включены положения о самостоятельности Агента и его обязанностях по соблюдению законодательства о рекламе, а также о возмещении потерь, что обеспечивает договорный регресс в случае санкций/претензий, вызванных действиями Агента.</w:t>
      </w:r>
    </w:p>
    <w:p w:rsidR="00334282" w:rsidRDefault="00000000">
      <w:pPr>
        <w:pStyle w:val="14"/>
      </w:pPr>
      <w:r>
        <w:t>5. Административные риски (справочно)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КоАП РФ ст. 14.3 - ответственность за нарушение законодательства о рекламе.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КоАП РФ ст. 13.11 - ответственность за нарушение законодательства о персональных данных.</w:t>
      </w:r>
    </w:p>
    <w:p w:rsidR="00334282" w:rsidRPr="008B708A" w:rsidRDefault="00000000">
      <w:pPr>
        <w:rPr>
          <w:lang w:val="ru-RU"/>
        </w:rPr>
      </w:pPr>
      <w:r w:rsidRPr="008B708A">
        <w:rPr>
          <w:lang w:val="ru-RU"/>
        </w:rPr>
        <w:t>Примечание: документ носит справочно-методический характер и не заменяет индивидуальную правовую экспертизу под конкретные рекламные макеты и каналы.</w:t>
      </w:r>
    </w:p>
    <w:sectPr w:rsidR="00334282" w:rsidRPr="008B708A" w:rsidSect="00034616">
      <w:footerReference w:type="default" r:id="rId8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7A18" w:rsidRDefault="00597A18">
      <w:pPr>
        <w:spacing w:after="0" w:line="240" w:lineRule="auto"/>
      </w:pPr>
      <w:r>
        <w:separator/>
      </w:r>
    </w:p>
  </w:endnote>
  <w:endnote w:type="continuationSeparator" w:id="0">
    <w:p w:rsidR="00597A18" w:rsidRDefault="005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4282" w:rsidRDefault="00000000">
    <w:pPr>
      <w:pStyle w:val="a7"/>
      <w:jc w:val="center"/>
    </w:pPr>
    <w:r>
      <w:t xml:space="preserve">Стр. </w:t>
    </w:r>
    <w:r>
      <w:fldChar w:fldCharType="begin"/>
    </w:r>
    <w:r>
      <w:instrText>PAGE</w:instrText>
    </w:r>
    <w:r w:rsidR="008B708A">
      <w:fldChar w:fldCharType="separate"/>
    </w:r>
    <w:r w:rsidR="008B708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7A18" w:rsidRDefault="00597A18">
      <w:pPr>
        <w:spacing w:after="0" w:line="240" w:lineRule="auto"/>
      </w:pPr>
      <w:r>
        <w:separator/>
      </w:r>
    </w:p>
  </w:footnote>
  <w:footnote w:type="continuationSeparator" w:id="0">
    <w:p w:rsidR="00597A18" w:rsidRDefault="005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131632">
    <w:abstractNumId w:val="8"/>
  </w:num>
  <w:num w:numId="2" w16cid:durableId="1936596837">
    <w:abstractNumId w:val="6"/>
  </w:num>
  <w:num w:numId="3" w16cid:durableId="1264874623">
    <w:abstractNumId w:val="5"/>
  </w:num>
  <w:num w:numId="4" w16cid:durableId="1882009881">
    <w:abstractNumId w:val="4"/>
  </w:num>
  <w:num w:numId="5" w16cid:durableId="323818526">
    <w:abstractNumId w:val="7"/>
  </w:num>
  <w:num w:numId="6" w16cid:durableId="1024601572">
    <w:abstractNumId w:val="3"/>
  </w:num>
  <w:num w:numId="7" w16cid:durableId="2052849846">
    <w:abstractNumId w:val="2"/>
  </w:num>
  <w:num w:numId="8" w16cid:durableId="1380086311">
    <w:abstractNumId w:val="1"/>
  </w:num>
  <w:num w:numId="9" w16cid:durableId="27848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4282"/>
    <w:rsid w:val="00597A18"/>
    <w:rsid w:val="008B708A"/>
    <w:rsid w:val="009A4A14"/>
    <w:rsid w:val="00A5716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63D0F"/>
  <w14:defaultImageDpi w14:val="300"/>
  <w15:docId w15:val="{1D500557-F58F-074B-ADC4-3B697CF7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ЮрЗаголовок 1"/>
    <w:basedOn w:val="a1"/>
    <w:pPr>
      <w:keepNext/>
      <w:spacing w:before="240"/>
    </w:pPr>
    <w:rPr>
      <w:b/>
      <w:sz w:val="28"/>
    </w:rPr>
  </w:style>
  <w:style w:type="paragraph" w:customStyle="1" w:styleId="2c">
    <w:name w:val="ЮрЗаголовок 2"/>
    <w:basedOn w:val="a1"/>
    <w:pPr>
      <w:keepNext/>
      <w:spacing w:before="240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2026-03-02T08:35:00Z</dcterms:created>
  <dcterms:modified xsi:type="dcterms:W3CDTF">2026-03-02T08:35:00Z</dcterms:modified>
  <cp:category/>
</cp:coreProperties>
</file>